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2F17" w:rsidRDefault="00DF24F0" w:rsidP="00112F17">
      <w:pPr>
        <w:spacing w:before="100" w:beforeAutospacing="1" w:after="100" w:afterAutospacing="1" w:line="240" w:lineRule="auto"/>
        <w:jc w:val="center"/>
        <w:rPr>
          <w:rFonts w:ascii="Times New Roman" w:eastAsia="Times New Roman" w:hAnsi="Times New Roman" w:cs="Times New Roman"/>
          <w:b/>
          <w:bCs/>
          <w:color w:val="C0392B"/>
          <w:sz w:val="44"/>
          <w:szCs w:val="44"/>
          <w:lang w:eastAsia="uk-UA"/>
        </w:rPr>
      </w:pPr>
      <w:r w:rsidRPr="00DF24F0">
        <w:rPr>
          <w:rFonts w:ascii="Times New Roman" w:eastAsia="Times New Roman" w:hAnsi="Times New Roman" w:cs="Times New Roman"/>
          <w:b/>
          <w:bCs/>
          <w:noProof/>
          <w:color w:val="C0392B"/>
          <w:sz w:val="44"/>
          <w:szCs w:val="44"/>
          <w:lang w:eastAsia="uk-UA"/>
        </w:rPr>
        <w:drawing>
          <wp:anchor distT="0" distB="0" distL="114300" distR="114300" simplePos="0" relativeHeight="251658240" behindDoc="1" locked="0" layoutInCell="1" allowOverlap="1" wp14:anchorId="5E75E698">
            <wp:simplePos x="0" y="0"/>
            <wp:positionH relativeFrom="column">
              <wp:posOffset>52705</wp:posOffset>
            </wp:positionH>
            <wp:positionV relativeFrom="paragraph">
              <wp:posOffset>0</wp:posOffset>
            </wp:positionV>
            <wp:extent cx="2216264" cy="1695537"/>
            <wp:effectExtent l="0" t="0" r="0" b="0"/>
            <wp:wrapTight wrapText="bothSides">
              <wp:wrapPolygon edited="0">
                <wp:start x="0" y="0"/>
                <wp:lineTo x="0" y="21357"/>
                <wp:lineTo x="21352" y="21357"/>
                <wp:lineTo x="2135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216264" cy="1695537"/>
                    </a:xfrm>
                    <a:prstGeom prst="rect">
                      <a:avLst/>
                    </a:prstGeom>
                  </pic:spPr>
                </pic:pic>
              </a:graphicData>
            </a:graphic>
            <wp14:sizeRelH relativeFrom="page">
              <wp14:pctWidth>0</wp14:pctWidth>
            </wp14:sizeRelH>
            <wp14:sizeRelV relativeFrom="page">
              <wp14:pctHeight>0</wp14:pctHeight>
            </wp14:sizeRelV>
          </wp:anchor>
        </w:drawing>
      </w:r>
      <w:r w:rsidR="00112F17" w:rsidRPr="00112F17">
        <w:rPr>
          <w:rFonts w:ascii="Times New Roman" w:eastAsia="Times New Roman" w:hAnsi="Times New Roman" w:cs="Times New Roman"/>
          <w:b/>
          <w:bCs/>
          <w:color w:val="C0392B"/>
          <w:sz w:val="44"/>
          <w:szCs w:val="44"/>
          <w:lang w:eastAsia="uk-UA"/>
        </w:rPr>
        <w:t>БУЛІНГ</w:t>
      </w:r>
    </w:p>
    <w:p w:rsidR="00DF24F0" w:rsidRPr="00112F17" w:rsidRDefault="00DF24F0" w:rsidP="00112F17">
      <w:pPr>
        <w:spacing w:before="100" w:beforeAutospacing="1" w:after="100" w:afterAutospacing="1" w:line="240" w:lineRule="auto"/>
        <w:jc w:val="center"/>
        <w:rPr>
          <w:rFonts w:ascii="Times New Roman" w:eastAsia="Times New Roman" w:hAnsi="Times New Roman" w:cs="Times New Roman"/>
          <w:sz w:val="44"/>
          <w:szCs w:val="44"/>
          <w:lang w:eastAsia="uk-UA"/>
        </w:rPr>
      </w:pPr>
    </w:p>
    <w:p w:rsidR="00112F17" w:rsidRDefault="00112F17" w:rsidP="00112F17">
      <w:pPr>
        <w:pStyle w:val="3"/>
        <w:jc w:val="center"/>
        <w:rPr>
          <w:rStyle w:val="a3"/>
          <w:rFonts w:ascii="Times New Roman" w:hAnsi="Times New Roman" w:cs="Times New Roman"/>
          <w:bCs w:val="0"/>
          <w:sz w:val="28"/>
          <w:szCs w:val="28"/>
        </w:rPr>
      </w:pPr>
      <w:r w:rsidRPr="00112F17">
        <w:rPr>
          <w:rFonts w:ascii="Times New Roman" w:hAnsi="Times New Roman" w:cs="Times New Roman"/>
          <w:sz w:val="28"/>
          <w:szCs w:val="28"/>
        </w:rPr>
        <w:t xml:space="preserve"> </w:t>
      </w:r>
      <w:r w:rsidRPr="00112F17">
        <w:rPr>
          <w:rStyle w:val="a3"/>
          <w:rFonts w:ascii="Times New Roman" w:hAnsi="Times New Roman" w:cs="Times New Roman"/>
          <w:bCs w:val="0"/>
          <w:sz w:val="28"/>
          <w:szCs w:val="28"/>
        </w:rPr>
        <w:t xml:space="preserve">ЗАПОБІГАННЯ ТА ПРОТИДІЇ БУЛІНГУ (ЦЬКУВАННЮ) </w:t>
      </w:r>
    </w:p>
    <w:p w:rsidR="00DF24F0" w:rsidRPr="00DF24F0" w:rsidRDefault="00DF24F0" w:rsidP="00DF24F0"/>
    <w:p w:rsidR="00112F17" w:rsidRDefault="00112F17">
      <w:pPr>
        <w:rPr>
          <w:rFonts w:ascii="Times New Roman" w:hAnsi="Times New Roman" w:cs="Times New Roman"/>
          <w:sz w:val="28"/>
          <w:szCs w:val="28"/>
        </w:rPr>
      </w:pPr>
    </w:p>
    <w:p w:rsidR="00715E79" w:rsidRPr="0045274F" w:rsidRDefault="0045274F">
      <w:pPr>
        <w:rPr>
          <w:rFonts w:ascii="Times New Roman" w:hAnsi="Times New Roman" w:cs="Times New Roman"/>
          <w:b/>
          <w:color w:val="0070C0"/>
          <w:sz w:val="28"/>
          <w:szCs w:val="28"/>
        </w:rPr>
      </w:pPr>
      <w:r w:rsidRPr="0045274F">
        <w:rPr>
          <w:rFonts w:ascii="Times New Roman" w:hAnsi="Times New Roman" w:cs="Times New Roman"/>
          <w:b/>
          <w:color w:val="0070C0"/>
          <w:sz w:val="28"/>
          <w:szCs w:val="28"/>
        </w:rPr>
        <w:t>НОРМАТИВНІ ДОКУМЕНТИ:</w:t>
      </w:r>
    </w:p>
    <w:p w:rsidR="00112F17" w:rsidRDefault="00112F17">
      <w:pPr>
        <w:rPr>
          <w:rFonts w:ascii="Times New Roman" w:hAnsi="Times New Roman" w:cs="Times New Roman"/>
          <w:sz w:val="28"/>
          <w:szCs w:val="28"/>
        </w:rPr>
      </w:pPr>
      <w:r w:rsidRPr="00112F17">
        <w:rPr>
          <w:rFonts w:ascii="Times New Roman" w:hAnsi="Times New Roman" w:cs="Times New Roman"/>
          <w:b/>
          <w:sz w:val="28"/>
          <w:szCs w:val="28"/>
        </w:rPr>
        <w:t xml:space="preserve">Закон України </w:t>
      </w:r>
      <w:r w:rsidRPr="00112F17">
        <w:rPr>
          <w:rFonts w:ascii="Times New Roman" w:hAnsi="Times New Roman" w:cs="Times New Roman"/>
          <w:b/>
          <w:i/>
          <w:sz w:val="28"/>
          <w:szCs w:val="28"/>
        </w:rPr>
        <w:t>«Про освіту»</w:t>
      </w:r>
      <w:r w:rsidRPr="00112F17">
        <w:rPr>
          <w:rFonts w:ascii="Times New Roman" w:hAnsi="Times New Roman" w:cs="Times New Roman"/>
          <w:sz w:val="28"/>
          <w:szCs w:val="28"/>
        </w:rPr>
        <w:t xml:space="preserve"> </w:t>
      </w:r>
      <w:hyperlink r:id="rId6" w:tgtFrame="_blank" w:history="1">
        <w:r w:rsidRPr="00112F17">
          <w:rPr>
            <w:rStyle w:val="a5"/>
            <w:rFonts w:ascii="Times New Roman" w:hAnsi="Times New Roman" w:cs="Times New Roman"/>
            <w:sz w:val="28"/>
            <w:szCs w:val="28"/>
          </w:rPr>
          <w:t>https://zakon.rada.gov.ua/laws/show/2145-19</w:t>
        </w:r>
      </w:hyperlink>
    </w:p>
    <w:p w:rsidR="00112F17" w:rsidRDefault="00112F17">
      <w:pPr>
        <w:rPr>
          <w:rFonts w:ascii="Times New Roman" w:hAnsi="Times New Roman" w:cs="Times New Roman"/>
          <w:sz w:val="28"/>
          <w:szCs w:val="28"/>
        </w:rPr>
      </w:pPr>
      <w:r w:rsidRPr="00112F17">
        <w:rPr>
          <w:rFonts w:ascii="Times New Roman" w:hAnsi="Times New Roman" w:cs="Times New Roman"/>
          <w:b/>
          <w:sz w:val="28"/>
          <w:szCs w:val="28"/>
        </w:rPr>
        <w:t>Кодекс України про адміністративні правопорушення</w:t>
      </w:r>
      <w:r w:rsidRPr="00112F17">
        <w:rPr>
          <w:rFonts w:ascii="Times New Roman" w:hAnsi="Times New Roman" w:cs="Times New Roman"/>
          <w:sz w:val="28"/>
          <w:szCs w:val="28"/>
        </w:rPr>
        <w:t xml:space="preserve"> </w:t>
      </w:r>
      <w:hyperlink r:id="rId7" w:tgtFrame="_blank" w:history="1">
        <w:r w:rsidRPr="00112F17">
          <w:rPr>
            <w:rStyle w:val="a5"/>
            <w:rFonts w:ascii="Times New Roman" w:hAnsi="Times New Roman" w:cs="Times New Roman"/>
            <w:sz w:val="28"/>
            <w:szCs w:val="28"/>
          </w:rPr>
          <w:t>https://zakon.rada.gov.ua/laws/show/80731-10</w:t>
        </w:r>
      </w:hyperlink>
    </w:p>
    <w:p w:rsidR="00112F17" w:rsidRPr="00112F17" w:rsidRDefault="00270228" w:rsidP="00112F17">
      <w:pPr>
        <w:pStyle w:val="a4"/>
      </w:pPr>
      <w:hyperlink r:id="rId8" w:history="1">
        <w:r w:rsidR="00112F17" w:rsidRPr="00112F17">
          <w:rPr>
            <w:b/>
            <w:bCs/>
            <w:sz w:val="28"/>
            <w:szCs w:val="28"/>
          </w:rPr>
          <w:t>Закон України "</w:t>
        </w:r>
        <w:r w:rsidR="00112F17" w:rsidRPr="00112F17">
          <w:rPr>
            <w:b/>
            <w:bCs/>
            <w:i/>
            <w:iCs/>
            <w:sz w:val="28"/>
            <w:szCs w:val="28"/>
          </w:rPr>
          <w:t>Про внесення змін до деяких законодавчих актів України щодо протидії булінгу (цькуванню)"</w:t>
        </w:r>
      </w:hyperlink>
      <w:r w:rsidR="00112F17" w:rsidRPr="00112F17">
        <w:rPr>
          <w:b/>
          <w:bCs/>
          <w:i/>
          <w:iCs/>
          <w:sz w:val="28"/>
          <w:szCs w:val="28"/>
        </w:rPr>
        <w:t xml:space="preserve"> </w:t>
      </w:r>
      <w:r w:rsidR="00112F17" w:rsidRPr="00112F17">
        <w:rPr>
          <w:b/>
          <w:bCs/>
          <w:i/>
          <w:iCs/>
          <w:color w:val="3333CC"/>
          <w:sz w:val="28"/>
          <w:szCs w:val="28"/>
        </w:rPr>
        <w:t xml:space="preserve"> </w:t>
      </w:r>
      <w:hyperlink r:id="rId9" w:tgtFrame="_blank" w:history="1">
        <w:r w:rsidR="00112F17" w:rsidRPr="00112F17">
          <w:rPr>
            <w:rStyle w:val="a5"/>
            <w:u w:val="none"/>
          </w:rPr>
          <w:t>https://zakon.rada.gov.ua/laws/show/2657-19</w:t>
        </w:r>
      </w:hyperlink>
    </w:p>
    <w:p w:rsidR="00112F17" w:rsidRPr="00112F17" w:rsidRDefault="00270228" w:rsidP="00112F17">
      <w:pPr>
        <w:spacing w:before="100" w:beforeAutospacing="1" w:after="100" w:afterAutospacing="1" w:line="240" w:lineRule="auto"/>
        <w:jc w:val="both"/>
        <w:rPr>
          <w:rFonts w:ascii="Times New Roman" w:eastAsia="Times New Roman" w:hAnsi="Times New Roman" w:cs="Times New Roman"/>
          <w:b/>
          <w:sz w:val="28"/>
          <w:szCs w:val="28"/>
          <w:lang w:eastAsia="uk-UA"/>
        </w:rPr>
      </w:pPr>
      <w:hyperlink r:id="rId10" w:history="1">
        <w:r w:rsidR="00112F17" w:rsidRPr="00112F17">
          <w:rPr>
            <w:rFonts w:ascii="Times New Roman" w:eastAsia="Times New Roman" w:hAnsi="Times New Roman" w:cs="Times New Roman"/>
            <w:b/>
            <w:bCs/>
            <w:sz w:val="28"/>
            <w:szCs w:val="28"/>
            <w:lang w:eastAsia="uk-UA"/>
          </w:rPr>
          <w:t>Лист Міністерства освіти і науки України від 13.04.2020р. №1/9-207 про роз'яснення щодо застосування наказу МОН від 28.12.2019р. №1646</w:t>
        </w:r>
      </w:hyperlink>
    </w:p>
    <w:p w:rsidR="00112F17" w:rsidRPr="00112F17" w:rsidRDefault="00112F17" w:rsidP="00112F17">
      <w:pPr>
        <w:pStyle w:val="a4"/>
        <w:jc w:val="both"/>
        <w:rPr>
          <w:sz w:val="28"/>
          <w:szCs w:val="28"/>
        </w:rPr>
      </w:pPr>
      <w:r w:rsidRPr="00112F17">
        <w:rPr>
          <w:sz w:val="28"/>
          <w:szCs w:val="28"/>
        </w:rPr>
        <w:t xml:space="preserve">Відповідно до Закону України «Про освіту» </w:t>
      </w:r>
      <w:proofErr w:type="spellStart"/>
      <w:r w:rsidRPr="00112F17">
        <w:rPr>
          <w:rStyle w:val="a3"/>
          <w:sz w:val="28"/>
          <w:szCs w:val="28"/>
        </w:rPr>
        <w:t>булінг</w:t>
      </w:r>
      <w:proofErr w:type="spellEnd"/>
      <w:r w:rsidRPr="00112F17">
        <w:rPr>
          <w:rStyle w:val="a3"/>
          <w:sz w:val="28"/>
          <w:szCs w:val="28"/>
        </w:rPr>
        <w:t xml:space="preserve"> (цькування)</w:t>
      </w:r>
      <w:r w:rsidRPr="00112F17">
        <w:rPr>
          <w:sz w:val="28"/>
          <w:szCs w:val="28"/>
        </w:rPr>
        <w:t xml:space="preserve"> – це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bookmarkStart w:id="0" w:name="_GoBack"/>
      <w:bookmarkEnd w:id="0"/>
    </w:p>
    <w:p w:rsidR="00270228" w:rsidRPr="00270228" w:rsidRDefault="00270228" w:rsidP="00270228">
      <w:pPr>
        <w:pStyle w:val="3"/>
        <w:shd w:val="clear" w:color="auto" w:fill="FFFFFF"/>
        <w:spacing w:line="300" w:lineRule="atLeast"/>
        <w:rPr>
          <w:rStyle w:val="a3"/>
          <w:rFonts w:asciiTheme="minorHAnsi" w:hAnsiTheme="minorHAnsi" w:cstheme="minorHAnsi"/>
          <w:b w:val="0"/>
          <w:bCs w:val="0"/>
          <w:color w:val="auto"/>
          <w:sz w:val="28"/>
          <w:szCs w:val="28"/>
        </w:rPr>
      </w:pPr>
      <w:r w:rsidRPr="00270228">
        <w:rPr>
          <w:rStyle w:val="a3"/>
          <w:rFonts w:asciiTheme="minorHAnsi" w:hAnsiTheme="minorHAnsi" w:cstheme="minorHAnsi"/>
          <w:color w:val="auto"/>
          <w:sz w:val="28"/>
          <w:szCs w:val="28"/>
        </w:rPr>
        <w:t xml:space="preserve">Відповідальна особа з протидії </w:t>
      </w:r>
      <w:proofErr w:type="spellStart"/>
      <w:r w:rsidRPr="00270228">
        <w:rPr>
          <w:rStyle w:val="a3"/>
          <w:rFonts w:asciiTheme="minorHAnsi" w:hAnsiTheme="minorHAnsi" w:cstheme="minorHAnsi"/>
          <w:color w:val="auto"/>
          <w:sz w:val="28"/>
          <w:szCs w:val="28"/>
        </w:rPr>
        <w:t>булінгу</w:t>
      </w:r>
      <w:proofErr w:type="spellEnd"/>
      <w:r w:rsidRPr="00270228">
        <w:rPr>
          <w:rStyle w:val="a3"/>
          <w:rFonts w:asciiTheme="minorHAnsi" w:hAnsiTheme="minorHAnsi" w:cstheme="minorHAnsi"/>
          <w:color w:val="auto"/>
          <w:sz w:val="28"/>
          <w:szCs w:val="28"/>
        </w:rPr>
        <w:t xml:space="preserve"> керівник психологічної служби  САВЧУК Надія </w:t>
      </w:r>
      <w:r w:rsidRPr="00270228">
        <w:rPr>
          <w:rStyle w:val="a3"/>
          <w:rFonts w:asciiTheme="minorHAnsi" w:hAnsiTheme="minorHAnsi" w:cstheme="minorHAnsi"/>
          <w:b w:val="0"/>
          <w:bCs w:val="0"/>
          <w:color w:val="auto"/>
          <w:sz w:val="28"/>
          <w:szCs w:val="28"/>
        </w:rPr>
        <w:t xml:space="preserve">( </w:t>
      </w:r>
      <w:proofErr w:type="spellStart"/>
      <w:r w:rsidRPr="00270228">
        <w:rPr>
          <w:rStyle w:val="a3"/>
          <w:rFonts w:asciiTheme="minorHAnsi" w:hAnsiTheme="minorHAnsi" w:cstheme="minorHAnsi"/>
          <w:b w:val="0"/>
          <w:bCs w:val="0"/>
          <w:color w:val="auto"/>
          <w:sz w:val="28"/>
          <w:szCs w:val="28"/>
        </w:rPr>
        <w:t>каб</w:t>
      </w:r>
      <w:proofErr w:type="spellEnd"/>
      <w:r w:rsidRPr="00270228">
        <w:rPr>
          <w:rStyle w:val="a3"/>
          <w:rFonts w:asciiTheme="minorHAnsi" w:hAnsiTheme="minorHAnsi" w:cstheme="minorHAnsi"/>
          <w:b w:val="0"/>
          <w:bCs w:val="0"/>
          <w:color w:val="auto"/>
          <w:sz w:val="28"/>
          <w:szCs w:val="28"/>
        </w:rPr>
        <w:t xml:space="preserve"> 225) </w:t>
      </w:r>
      <w:proofErr w:type="spellStart"/>
      <w:r w:rsidRPr="00270228">
        <w:rPr>
          <w:rStyle w:val="a3"/>
          <w:rFonts w:asciiTheme="minorHAnsi" w:hAnsiTheme="minorHAnsi" w:cstheme="minorHAnsi"/>
          <w:b w:val="0"/>
          <w:bCs w:val="0"/>
          <w:color w:val="auto"/>
          <w:sz w:val="28"/>
          <w:szCs w:val="28"/>
        </w:rPr>
        <w:t>ел.пошта</w:t>
      </w:r>
      <w:proofErr w:type="spellEnd"/>
      <w:r w:rsidRPr="00270228">
        <w:rPr>
          <w:rStyle w:val="a3"/>
          <w:rFonts w:asciiTheme="minorHAnsi" w:hAnsiTheme="minorHAnsi" w:cstheme="minorHAnsi"/>
          <w:b w:val="0"/>
          <w:bCs w:val="0"/>
          <w:color w:val="auto"/>
          <w:sz w:val="28"/>
          <w:szCs w:val="28"/>
        </w:rPr>
        <w:t xml:space="preserve">  </w:t>
      </w:r>
      <w:r w:rsidRPr="00270228">
        <w:rPr>
          <w:rStyle w:val="go"/>
          <w:rFonts w:asciiTheme="minorHAnsi" w:hAnsiTheme="minorHAnsi" w:cstheme="minorHAnsi"/>
          <w:color w:val="auto"/>
          <w:sz w:val="28"/>
          <w:szCs w:val="28"/>
        </w:rPr>
        <w:t>ladz1364@gmail.com</w:t>
      </w:r>
    </w:p>
    <w:p w:rsidR="00112F17" w:rsidRPr="00112F17" w:rsidRDefault="00112F17" w:rsidP="00112F17">
      <w:pPr>
        <w:pStyle w:val="a4"/>
        <w:rPr>
          <w:sz w:val="28"/>
          <w:szCs w:val="28"/>
        </w:rPr>
      </w:pPr>
      <w:r w:rsidRPr="00112F17">
        <w:rPr>
          <w:rStyle w:val="a3"/>
          <w:sz w:val="28"/>
          <w:szCs w:val="28"/>
        </w:rPr>
        <w:t xml:space="preserve">Типовими ознаками </w:t>
      </w:r>
      <w:proofErr w:type="spellStart"/>
      <w:r w:rsidRPr="00112F17">
        <w:rPr>
          <w:rStyle w:val="a3"/>
          <w:sz w:val="28"/>
          <w:szCs w:val="28"/>
        </w:rPr>
        <w:t>булінгу</w:t>
      </w:r>
      <w:proofErr w:type="spellEnd"/>
      <w:r w:rsidRPr="00112F17">
        <w:rPr>
          <w:rStyle w:val="a3"/>
          <w:sz w:val="28"/>
          <w:szCs w:val="28"/>
        </w:rPr>
        <w:t xml:space="preserve"> (цькування) є:</w:t>
      </w:r>
    </w:p>
    <w:p w:rsidR="00112F17" w:rsidRPr="00112F17" w:rsidRDefault="00112F17" w:rsidP="00112F17">
      <w:pPr>
        <w:numPr>
          <w:ilvl w:val="0"/>
          <w:numId w:val="1"/>
        </w:numPr>
        <w:spacing w:before="100" w:beforeAutospacing="1" w:after="100" w:afterAutospacing="1" w:line="240" w:lineRule="auto"/>
        <w:rPr>
          <w:rFonts w:ascii="Times New Roman" w:hAnsi="Times New Roman" w:cs="Times New Roman"/>
          <w:sz w:val="28"/>
          <w:szCs w:val="28"/>
        </w:rPr>
      </w:pPr>
      <w:r w:rsidRPr="00112F17">
        <w:rPr>
          <w:rFonts w:ascii="Times New Roman" w:hAnsi="Times New Roman" w:cs="Times New Roman"/>
          <w:sz w:val="28"/>
          <w:szCs w:val="28"/>
        </w:rPr>
        <w:t>систематичність (повторюваність) діяння;</w:t>
      </w:r>
    </w:p>
    <w:p w:rsidR="00112F17" w:rsidRPr="00112F17" w:rsidRDefault="00112F17" w:rsidP="00112F17">
      <w:pPr>
        <w:numPr>
          <w:ilvl w:val="0"/>
          <w:numId w:val="1"/>
        </w:numPr>
        <w:spacing w:before="100" w:beforeAutospacing="1" w:after="100" w:afterAutospacing="1" w:line="240" w:lineRule="auto"/>
        <w:rPr>
          <w:rFonts w:ascii="Times New Roman" w:hAnsi="Times New Roman" w:cs="Times New Roman"/>
          <w:sz w:val="28"/>
          <w:szCs w:val="28"/>
        </w:rPr>
      </w:pPr>
      <w:r w:rsidRPr="00112F17">
        <w:rPr>
          <w:rFonts w:ascii="Times New Roman" w:hAnsi="Times New Roman" w:cs="Times New Roman"/>
          <w:sz w:val="28"/>
          <w:szCs w:val="28"/>
        </w:rPr>
        <w:t>наявність сторін – кривдник (</w:t>
      </w:r>
      <w:proofErr w:type="spellStart"/>
      <w:r w:rsidRPr="00112F17">
        <w:rPr>
          <w:rFonts w:ascii="Times New Roman" w:hAnsi="Times New Roman" w:cs="Times New Roman"/>
          <w:sz w:val="28"/>
          <w:szCs w:val="28"/>
        </w:rPr>
        <w:t>булер</w:t>
      </w:r>
      <w:proofErr w:type="spellEnd"/>
      <w:r w:rsidRPr="00112F17">
        <w:rPr>
          <w:rFonts w:ascii="Times New Roman" w:hAnsi="Times New Roman" w:cs="Times New Roman"/>
          <w:sz w:val="28"/>
          <w:szCs w:val="28"/>
        </w:rPr>
        <w:t xml:space="preserve">), потерпілий (жертва </w:t>
      </w:r>
      <w:proofErr w:type="spellStart"/>
      <w:r w:rsidRPr="00112F17">
        <w:rPr>
          <w:rFonts w:ascii="Times New Roman" w:hAnsi="Times New Roman" w:cs="Times New Roman"/>
          <w:sz w:val="28"/>
          <w:szCs w:val="28"/>
        </w:rPr>
        <w:t>булінгу</w:t>
      </w:r>
      <w:proofErr w:type="spellEnd"/>
      <w:r w:rsidRPr="00112F17">
        <w:rPr>
          <w:rFonts w:ascii="Times New Roman" w:hAnsi="Times New Roman" w:cs="Times New Roman"/>
          <w:sz w:val="28"/>
          <w:szCs w:val="28"/>
        </w:rPr>
        <w:t>), спостерігачі (за наявності);</w:t>
      </w:r>
    </w:p>
    <w:p w:rsidR="00112F17" w:rsidRPr="00112F17" w:rsidRDefault="00112F17" w:rsidP="00112F17">
      <w:pPr>
        <w:numPr>
          <w:ilvl w:val="0"/>
          <w:numId w:val="1"/>
        </w:numPr>
        <w:spacing w:before="100" w:beforeAutospacing="1" w:after="100" w:afterAutospacing="1" w:line="240" w:lineRule="auto"/>
        <w:rPr>
          <w:rFonts w:ascii="Times New Roman" w:hAnsi="Times New Roman" w:cs="Times New Roman"/>
          <w:sz w:val="28"/>
          <w:szCs w:val="28"/>
        </w:rPr>
      </w:pPr>
      <w:r w:rsidRPr="00112F17">
        <w:rPr>
          <w:rFonts w:ascii="Times New Roman" w:hAnsi="Times New Roman" w:cs="Times New Roman"/>
          <w:sz w:val="28"/>
          <w:szCs w:val="28"/>
        </w:rPr>
        <w:t>дії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112F17" w:rsidRPr="00112F17" w:rsidRDefault="00112F17" w:rsidP="00112F17">
      <w:pPr>
        <w:pStyle w:val="a4"/>
        <w:rPr>
          <w:sz w:val="28"/>
          <w:szCs w:val="28"/>
        </w:rPr>
      </w:pPr>
      <w:proofErr w:type="spellStart"/>
      <w:r w:rsidRPr="00112F17">
        <w:rPr>
          <w:rStyle w:val="a3"/>
          <w:sz w:val="28"/>
          <w:szCs w:val="28"/>
        </w:rPr>
        <w:t>Булінг</w:t>
      </w:r>
      <w:proofErr w:type="spellEnd"/>
      <w:r w:rsidRPr="00112F17">
        <w:rPr>
          <w:rStyle w:val="a3"/>
          <w:sz w:val="28"/>
          <w:szCs w:val="28"/>
        </w:rPr>
        <w:t xml:space="preserve"> може мати наступні форми:</w:t>
      </w:r>
    </w:p>
    <w:p w:rsidR="00112F17" w:rsidRPr="00112F17" w:rsidRDefault="00112F17" w:rsidP="00112F17">
      <w:pPr>
        <w:numPr>
          <w:ilvl w:val="0"/>
          <w:numId w:val="2"/>
        </w:numPr>
        <w:spacing w:before="100" w:beforeAutospacing="1" w:after="100" w:afterAutospacing="1" w:line="240" w:lineRule="auto"/>
        <w:rPr>
          <w:rFonts w:ascii="Times New Roman" w:hAnsi="Times New Roman" w:cs="Times New Roman"/>
          <w:sz w:val="28"/>
          <w:szCs w:val="28"/>
        </w:rPr>
      </w:pPr>
      <w:r w:rsidRPr="00112F17">
        <w:rPr>
          <w:rFonts w:ascii="Times New Roman" w:hAnsi="Times New Roman" w:cs="Times New Roman"/>
          <w:sz w:val="28"/>
          <w:szCs w:val="28"/>
        </w:rPr>
        <w:t>словесну (вербальну) – образливі висловлювання (щодо зовнішнього вигляду, релігійної або расової приналежності, національності тощо);</w:t>
      </w:r>
    </w:p>
    <w:p w:rsidR="00112F17" w:rsidRPr="00112F17" w:rsidRDefault="00112F17" w:rsidP="00112F17">
      <w:pPr>
        <w:numPr>
          <w:ilvl w:val="0"/>
          <w:numId w:val="2"/>
        </w:numPr>
        <w:spacing w:before="100" w:beforeAutospacing="1" w:after="100" w:afterAutospacing="1" w:line="240" w:lineRule="auto"/>
        <w:rPr>
          <w:rFonts w:ascii="Times New Roman" w:hAnsi="Times New Roman" w:cs="Times New Roman"/>
          <w:sz w:val="28"/>
          <w:szCs w:val="28"/>
        </w:rPr>
      </w:pPr>
      <w:r w:rsidRPr="00112F17">
        <w:rPr>
          <w:rFonts w:ascii="Times New Roman" w:hAnsi="Times New Roman" w:cs="Times New Roman"/>
          <w:sz w:val="28"/>
          <w:szCs w:val="28"/>
        </w:rPr>
        <w:lastRenderedPageBreak/>
        <w:t>фізичну – будь-яке фізичне насилля, яке заподіює біль або тілесні ушкодження, псування особистих речей;</w:t>
      </w:r>
    </w:p>
    <w:p w:rsidR="00B012B3" w:rsidRDefault="00112F17" w:rsidP="00BB4FD8">
      <w:pPr>
        <w:numPr>
          <w:ilvl w:val="0"/>
          <w:numId w:val="2"/>
        </w:numPr>
        <w:spacing w:before="100" w:beforeAutospacing="1" w:after="100" w:afterAutospacing="1" w:line="240" w:lineRule="auto"/>
        <w:rPr>
          <w:rFonts w:ascii="Times New Roman" w:hAnsi="Times New Roman" w:cs="Times New Roman"/>
          <w:sz w:val="28"/>
          <w:szCs w:val="28"/>
        </w:rPr>
      </w:pPr>
      <w:r w:rsidRPr="00B012B3">
        <w:rPr>
          <w:rFonts w:ascii="Times New Roman" w:hAnsi="Times New Roman" w:cs="Times New Roman"/>
          <w:sz w:val="28"/>
          <w:szCs w:val="28"/>
        </w:rPr>
        <w:t>соціальну (емоційну) – залякування, відмова від спілкування, ігнорування, бойкот;</w:t>
      </w:r>
    </w:p>
    <w:p w:rsidR="00B012B3" w:rsidRDefault="00B012B3" w:rsidP="00BB4FD8">
      <w:pPr>
        <w:numPr>
          <w:ilvl w:val="0"/>
          <w:numId w:val="2"/>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сексуальну – </w:t>
      </w:r>
      <w:r w:rsidRPr="00B012B3">
        <w:rPr>
          <w:rFonts w:ascii="Times New Roman" w:eastAsia="Times New Roman" w:hAnsi="Times New Roman" w:cs="Times New Roman"/>
          <w:sz w:val="28"/>
          <w:szCs w:val="28"/>
          <w:lang w:eastAsia="uk-UA"/>
        </w:rPr>
        <w:t>п</w:t>
      </w:r>
      <w:r w:rsidRPr="00B012B3">
        <w:rPr>
          <w:rFonts w:ascii="Times New Roman" w:hAnsi="Times New Roman" w:cs="Times New Roman"/>
          <w:sz w:val="28"/>
          <w:szCs w:val="28"/>
        </w:rPr>
        <w:t>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r>
        <w:rPr>
          <w:rFonts w:ascii="Times New Roman" w:hAnsi="Times New Roman" w:cs="Times New Roman"/>
          <w:sz w:val="28"/>
          <w:szCs w:val="28"/>
        </w:rPr>
        <w:t>;</w:t>
      </w:r>
    </w:p>
    <w:p w:rsidR="00112F17" w:rsidRPr="00B012B3" w:rsidRDefault="00112F17" w:rsidP="00BB4FD8">
      <w:pPr>
        <w:numPr>
          <w:ilvl w:val="0"/>
          <w:numId w:val="2"/>
        </w:numPr>
        <w:spacing w:before="100" w:beforeAutospacing="1" w:after="100" w:afterAutospacing="1" w:line="240" w:lineRule="auto"/>
        <w:rPr>
          <w:rFonts w:ascii="Times New Roman" w:hAnsi="Times New Roman" w:cs="Times New Roman"/>
          <w:sz w:val="28"/>
          <w:szCs w:val="28"/>
        </w:rPr>
      </w:pPr>
      <w:r w:rsidRPr="00B012B3">
        <w:rPr>
          <w:rFonts w:ascii="Times New Roman" w:hAnsi="Times New Roman" w:cs="Times New Roman"/>
          <w:sz w:val="28"/>
          <w:szCs w:val="28"/>
        </w:rPr>
        <w:t>електронну (</w:t>
      </w:r>
      <w:proofErr w:type="spellStart"/>
      <w:r w:rsidRPr="00B012B3">
        <w:rPr>
          <w:rFonts w:ascii="Times New Roman" w:hAnsi="Times New Roman" w:cs="Times New Roman"/>
          <w:sz w:val="28"/>
          <w:szCs w:val="28"/>
        </w:rPr>
        <w:t>кібербулінг</w:t>
      </w:r>
      <w:proofErr w:type="spellEnd"/>
      <w:r w:rsidRPr="00B012B3">
        <w:rPr>
          <w:rFonts w:ascii="Times New Roman" w:hAnsi="Times New Roman" w:cs="Times New Roman"/>
          <w:sz w:val="28"/>
          <w:szCs w:val="28"/>
        </w:rPr>
        <w:t>) – приниження, розповсюдження чуток та образливих коментарів з використанням електронної пошти, мобільних телефонів, гаджетів та сайтів соціальних мереж</w:t>
      </w:r>
    </w:p>
    <w:p w:rsidR="00112F17" w:rsidRPr="00112F17" w:rsidRDefault="00112F17" w:rsidP="00DF24F0">
      <w:pPr>
        <w:pStyle w:val="a4"/>
        <w:jc w:val="both"/>
        <w:rPr>
          <w:sz w:val="28"/>
          <w:szCs w:val="28"/>
        </w:rPr>
      </w:pPr>
      <w:r w:rsidRPr="00112F17">
        <w:rPr>
          <w:rStyle w:val="a3"/>
          <w:sz w:val="28"/>
          <w:szCs w:val="28"/>
        </w:rPr>
        <w:t xml:space="preserve">Що можна зробити, щоб зупинити явища </w:t>
      </w:r>
      <w:proofErr w:type="spellStart"/>
      <w:r w:rsidRPr="00112F17">
        <w:rPr>
          <w:rStyle w:val="a3"/>
          <w:sz w:val="28"/>
          <w:szCs w:val="28"/>
        </w:rPr>
        <w:t>булінгу</w:t>
      </w:r>
      <w:proofErr w:type="spellEnd"/>
      <w:r w:rsidRPr="00112F17">
        <w:rPr>
          <w:rStyle w:val="a3"/>
          <w:sz w:val="28"/>
          <w:szCs w:val="28"/>
        </w:rPr>
        <w:t xml:space="preserve"> в студентському середовищі:</w:t>
      </w:r>
    </w:p>
    <w:p w:rsidR="00112F17" w:rsidRPr="00112F17" w:rsidRDefault="00112F17" w:rsidP="00112F17">
      <w:pPr>
        <w:numPr>
          <w:ilvl w:val="0"/>
          <w:numId w:val="3"/>
        </w:numPr>
        <w:spacing w:before="100" w:beforeAutospacing="1" w:after="100" w:afterAutospacing="1" w:line="240" w:lineRule="auto"/>
        <w:rPr>
          <w:rFonts w:ascii="Times New Roman" w:hAnsi="Times New Roman" w:cs="Times New Roman"/>
          <w:sz w:val="28"/>
          <w:szCs w:val="28"/>
        </w:rPr>
      </w:pPr>
      <w:r w:rsidRPr="00112F17">
        <w:rPr>
          <w:rFonts w:ascii="Times New Roman" w:hAnsi="Times New Roman" w:cs="Times New Roman"/>
          <w:sz w:val="28"/>
          <w:szCs w:val="28"/>
        </w:rPr>
        <w:t>виховувати здорові стосунки у групі;</w:t>
      </w:r>
    </w:p>
    <w:p w:rsidR="00112F17" w:rsidRPr="00112F17" w:rsidRDefault="00112F17" w:rsidP="00112F17">
      <w:pPr>
        <w:numPr>
          <w:ilvl w:val="0"/>
          <w:numId w:val="3"/>
        </w:numPr>
        <w:spacing w:before="100" w:beforeAutospacing="1" w:after="100" w:afterAutospacing="1" w:line="240" w:lineRule="auto"/>
        <w:rPr>
          <w:rFonts w:ascii="Times New Roman" w:hAnsi="Times New Roman" w:cs="Times New Roman"/>
          <w:sz w:val="28"/>
          <w:szCs w:val="28"/>
        </w:rPr>
      </w:pPr>
      <w:r w:rsidRPr="00112F17">
        <w:rPr>
          <w:rFonts w:ascii="Times New Roman" w:hAnsi="Times New Roman" w:cs="Times New Roman"/>
          <w:sz w:val="28"/>
          <w:szCs w:val="28"/>
        </w:rPr>
        <w:t>не залишатися байдужими;</w:t>
      </w:r>
    </w:p>
    <w:p w:rsidR="00112F17" w:rsidRPr="00112F17" w:rsidRDefault="00112F17" w:rsidP="00112F17">
      <w:pPr>
        <w:numPr>
          <w:ilvl w:val="0"/>
          <w:numId w:val="3"/>
        </w:numPr>
        <w:spacing w:before="100" w:beforeAutospacing="1" w:after="100" w:afterAutospacing="1" w:line="240" w:lineRule="auto"/>
        <w:rPr>
          <w:rFonts w:ascii="Times New Roman" w:hAnsi="Times New Roman" w:cs="Times New Roman"/>
          <w:sz w:val="28"/>
          <w:szCs w:val="28"/>
        </w:rPr>
      </w:pPr>
      <w:r w:rsidRPr="00112F17">
        <w:rPr>
          <w:rFonts w:ascii="Times New Roman" w:hAnsi="Times New Roman" w:cs="Times New Roman"/>
          <w:sz w:val="28"/>
          <w:szCs w:val="28"/>
        </w:rPr>
        <w:t>сприймати людину такою, яка вона є;</w:t>
      </w:r>
    </w:p>
    <w:p w:rsidR="00112F17" w:rsidRPr="00112F17" w:rsidRDefault="00112F17" w:rsidP="00112F17">
      <w:pPr>
        <w:numPr>
          <w:ilvl w:val="0"/>
          <w:numId w:val="3"/>
        </w:numPr>
        <w:spacing w:before="100" w:beforeAutospacing="1" w:after="100" w:afterAutospacing="1" w:line="240" w:lineRule="auto"/>
        <w:rPr>
          <w:rFonts w:ascii="Times New Roman" w:hAnsi="Times New Roman" w:cs="Times New Roman"/>
          <w:sz w:val="28"/>
          <w:szCs w:val="28"/>
        </w:rPr>
      </w:pPr>
      <w:r w:rsidRPr="00112F17">
        <w:rPr>
          <w:rFonts w:ascii="Times New Roman" w:hAnsi="Times New Roman" w:cs="Times New Roman"/>
          <w:sz w:val="28"/>
          <w:szCs w:val="28"/>
        </w:rPr>
        <w:t>розуміти, що соціальний стан, фізичні вади, расова або релігійна приналежність не є приводом для цькування;</w:t>
      </w:r>
    </w:p>
    <w:p w:rsidR="00112F17" w:rsidRPr="00112F17" w:rsidRDefault="00112F17" w:rsidP="00112F17">
      <w:pPr>
        <w:numPr>
          <w:ilvl w:val="0"/>
          <w:numId w:val="3"/>
        </w:numPr>
        <w:spacing w:before="100" w:beforeAutospacing="1" w:after="100" w:afterAutospacing="1" w:line="240" w:lineRule="auto"/>
        <w:rPr>
          <w:rFonts w:ascii="Times New Roman" w:hAnsi="Times New Roman" w:cs="Times New Roman"/>
          <w:sz w:val="28"/>
          <w:szCs w:val="28"/>
        </w:rPr>
      </w:pPr>
      <w:r w:rsidRPr="00112F17">
        <w:rPr>
          <w:rFonts w:ascii="Times New Roman" w:hAnsi="Times New Roman" w:cs="Times New Roman"/>
          <w:sz w:val="28"/>
          <w:szCs w:val="28"/>
        </w:rPr>
        <w:t xml:space="preserve">особистим прикладом демонструвати, що ви не підтримуєте явище </w:t>
      </w:r>
      <w:proofErr w:type="spellStart"/>
      <w:r w:rsidRPr="00112F17">
        <w:rPr>
          <w:rFonts w:ascii="Times New Roman" w:hAnsi="Times New Roman" w:cs="Times New Roman"/>
          <w:sz w:val="28"/>
          <w:szCs w:val="28"/>
        </w:rPr>
        <w:t>булінгу</w:t>
      </w:r>
      <w:proofErr w:type="spellEnd"/>
      <w:r w:rsidRPr="00112F17">
        <w:rPr>
          <w:rFonts w:ascii="Times New Roman" w:hAnsi="Times New Roman" w:cs="Times New Roman"/>
          <w:sz w:val="28"/>
          <w:szCs w:val="28"/>
        </w:rPr>
        <w:t>;</w:t>
      </w:r>
    </w:p>
    <w:p w:rsidR="00112F17" w:rsidRPr="00112F17" w:rsidRDefault="00112F17" w:rsidP="00112F17">
      <w:pPr>
        <w:numPr>
          <w:ilvl w:val="0"/>
          <w:numId w:val="3"/>
        </w:numPr>
        <w:spacing w:before="100" w:beforeAutospacing="1" w:after="100" w:afterAutospacing="1" w:line="240" w:lineRule="auto"/>
        <w:rPr>
          <w:rFonts w:ascii="Times New Roman" w:hAnsi="Times New Roman" w:cs="Times New Roman"/>
          <w:sz w:val="28"/>
          <w:szCs w:val="28"/>
        </w:rPr>
      </w:pPr>
      <w:r w:rsidRPr="00112F17">
        <w:rPr>
          <w:rFonts w:ascii="Times New Roman" w:hAnsi="Times New Roman" w:cs="Times New Roman"/>
          <w:sz w:val="28"/>
          <w:szCs w:val="28"/>
        </w:rPr>
        <w:t>поважати думки та погляди інших;</w:t>
      </w:r>
    </w:p>
    <w:p w:rsidR="00112F17" w:rsidRPr="00112F17" w:rsidRDefault="00112F17" w:rsidP="00112F17">
      <w:pPr>
        <w:numPr>
          <w:ilvl w:val="0"/>
          <w:numId w:val="3"/>
        </w:numPr>
        <w:spacing w:before="100" w:beforeAutospacing="1" w:after="100" w:afterAutospacing="1" w:line="240" w:lineRule="auto"/>
        <w:rPr>
          <w:rFonts w:ascii="Times New Roman" w:hAnsi="Times New Roman" w:cs="Times New Roman"/>
          <w:sz w:val="28"/>
          <w:szCs w:val="28"/>
        </w:rPr>
      </w:pPr>
      <w:r w:rsidRPr="00112F17">
        <w:rPr>
          <w:rFonts w:ascii="Times New Roman" w:hAnsi="Times New Roman" w:cs="Times New Roman"/>
          <w:sz w:val="28"/>
          <w:szCs w:val="28"/>
        </w:rPr>
        <w:t xml:space="preserve">виявляти доброзичливість, </w:t>
      </w:r>
      <w:proofErr w:type="spellStart"/>
      <w:r w:rsidRPr="00112F17">
        <w:rPr>
          <w:rFonts w:ascii="Times New Roman" w:hAnsi="Times New Roman" w:cs="Times New Roman"/>
          <w:sz w:val="28"/>
          <w:szCs w:val="28"/>
        </w:rPr>
        <w:t>милосердність</w:t>
      </w:r>
      <w:proofErr w:type="spellEnd"/>
      <w:r w:rsidRPr="00112F17">
        <w:rPr>
          <w:rFonts w:ascii="Times New Roman" w:hAnsi="Times New Roman" w:cs="Times New Roman"/>
          <w:sz w:val="28"/>
          <w:szCs w:val="28"/>
        </w:rPr>
        <w:t>, повагу до інших,</w:t>
      </w:r>
    </w:p>
    <w:p w:rsidR="00112F17" w:rsidRPr="00112F17" w:rsidRDefault="00112F17" w:rsidP="00112F17">
      <w:pPr>
        <w:numPr>
          <w:ilvl w:val="0"/>
          <w:numId w:val="3"/>
        </w:numPr>
        <w:spacing w:before="100" w:beforeAutospacing="1" w:after="100" w:afterAutospacing="1" w:line="240" w:lineRule="auto"/>
        <w:rPr>
          <w:rFonts w:ascii="Times New Roman" w:hAnsi="Times New Roman" w:cs="Times New Roman"/>
          <w:sz w:val="28"/>
          <w:szCs w:val="28"/>
        </w:rPr>
      </w:pPr>
      <w:r w:rsidRPr="00112F17">
        <w:rPr>
          <w:rFonts w:ascii="Times New Roman" w:hAnsi="Times New Roman" w:cs="Times New Roman"/>
          <w:sz w:val="28"/>
          <w:szCs w:val="28"/>
        </w:rPr>
        <w:t>поважати право кожного бути самим собою,</w:t>
      </w:r>
    </w:p>
    <w:p w:rsidR="00112F17" w:rsidRDefault="00112F17" w:rsidP="00112F17">
      <w:pPr>
        <w:numPr>
          <w:ilvl w:val="0"/>
          <w:numId w:val="3"/>
        </w:numPr>
        <w:spacing w:before="100" w:beforeAutospacing="1" w:after="100" w:afterAutospacing="1" w:line="240" w:lineRule="auto"/>
        <w:rPr>
          <w:rFonts w:ascii="Times New Roman" w:hAnsi="Times New Roman" w:cs="Times New Roman"/>
          <w:sz w:val="28"/>
          <w:szCs w:val="28"/>
        </w:rPr>
      </w:pPr>
      <w:r w:rsidRPr="00112F17">
        <w:rPr>
          <w:rFonts w:ascii="Times New Roman" w:hAnsi="Times New Roman" w:cs="Times New Roman"/>
          <w:sz w:val="28"/>
          <w:szCs w:val="28"/>
        </w:rPr>
        <w:t>виявляти готовність до примирення та визнавати свої помилки.</w:t>
      </w:r>
    </w:p>
    <w:p w:rsidR="00DF24F0" w:rsidRDefault="00DF24F0" w:rsidP="00112F17">
      <w:pPr>
        <w:spacing w:before="100" w:beforeAutospacing="1" w:after="100" w:afterAutospacing="1" w:line="240" w:lineRule="auto"/>
        <w:ind w:left="720"/>
        <w:rPr>
          <w:rFonts w:ascii="Times New Roman" w:hAnsi="Times New Roman" w:cs="Times New Roman"/>
          <w:sz w:val="28"/>
          <w:szCs w:val="28"/>
        </w:rPr>
        <w:sectPr w:rsidR="00DF24F0">
          <w:pgSz w:w="11906" w:h="16838"/>
          <w:pgMar w:top="850" w:right="850" w:bottom="850" w:left="1417" w:header="708" w:footer="708" w:gutter="0"/>
          <w:cols w:space="708"/>
          <w:docGrid w:linePitch="360"/>
        </w:sectPr>
      </w:pPr>
    </w:p>
    <w:p w:rsidR="00112F17" w:rsidRPr="00112F17" w:rsidRDefault="00DF24F0" w:rsidP="00112F17">
      <w:pPr>
        <w:spacing w:before="100" w:beforeAutospacing="1" w:after="100" w:afterAutospacing="1" w:line="240" w:lineRule="auto"/>
        <w:ind w:left="720"/>
        <w:rPr>
          <w:rFonts w:ascii="Times New Roman" w:hAnsi="Times New Roman" w:cs="Times New Roman"/>
          <w:sz w:val="28"/>
          <w:szCs w:val="28"/>
        </w:rPr>
      </w:pPr>
      <w:r>
        <w:rPr>
          <w:noProof/>
          <w:lang w:eastAsia="uk-UA"/>
        </w:rPr>
        <w:lastRenderedPageBreak/>
        <w:drawing>
          <wp:anchor distT="0" distB="0" distL="114300" distR="114300" simplePos="0" relativeHeight="251659264" behindDoc="0" locked="0" layoutInCell="1" allowOverlap="1" wp14:anchorId="31EFBF2B">
            <wp:simplePos x="0" y="0"/>
            <wp:positionH relativeFrom="column">
              <wp:posOffset>52705</wp:posOffset>
            </wp:positionH>
            <wp:positionV relativeFrom="paragraph">
              <wp:posOffset>325755</wp:posOffset>
            </wp:positionV>
            <wp:extent cx="6120765" cy="8661983"/>
            <wp:effectExtent l="0" t="0" r="0" b="6350"/>
            <wp:wrapNone/>
            <wp:docPr id="2" name="Рисунок 2" descr="/Files/images/18-19/buln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images/18-19/bulng/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866198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12F17" w:rsidRPr="00112F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35593"/>
    <w:multiLevelType w:val="multilevel"/>
    <w:tmpl w:val="3DC2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873DB"/>
    <w:multiLevelType w:val="multilevel"/>
    <w:tmpl w:val="F646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3A3298"/>
    <w:multiLevelType w:val="multilevel"/>
    <w:tmpl w:val="5260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897B65"/>
    <w:multiLevelType w:val="multilevel"/>
    <w:tmpl w:val="2EB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CAD"/>
    <w:rsid w:val="00112F17"/>
    <w:rsid w:val="00270228"/>
    <w:rsid w:val="0045274F"/>
    <w:rsid w:val="00715E79"/>
    <w:rsid w:val="00986CAD"/>
    <w:rsid w:val="00AB6987"/>
    <w:rsid w:val="00B012B3"/>
    <w:rsid w:val="00DF24F0"/>
    <w:rsid w:val="00FD0C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E902"/>
  <w15:chartTrackingRefBased/>
  <w15:docId w15:val="{A113F80F-C5FD-403E-9213-05E936AA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F17"/>
  </w:style>
  <w:style w:type="paragraph" w:styleId="3">
    <w:name w:val="heading 3"/>
    <w:basedOn w:val="a"/>
    <w:next w:val="a"/>
    <w:link w:val="30"/>
    <w:uiPriority w:val="9"/>
    <w:unhideWhenUsed/>
    <w:qFormat/>
    <w:rsid w:val="00112F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12F17"/>
    <w:rPr>
      <w:rFonts w:asciiTheme="majorHAnsi" w:eastAsiaTheme="majorEastAsia" w:hAnsiTheme="majorHAnsi" w:cstheme="majorBidi"/>
      <w:color w:val="1F4D78" w:themeColor="accent1" w:themeShade="7F"/>
      <w:sz w:val="24"/>
      <w:szCs w:val="24"/>
    </w:rPr>
  </w:style>
  <w:style w:type="character" w:styleId="a3">
    <w:name w:val="Strong"/>
    <w:basedOn w:val="a0"/>
    <w:uiPriority w:val="22"/>
    <w:qFormat/>
    <w:rsid w:val="00112F17"/>
    <w:rPr>
      <w:b/>
      <w:bCs/>
    </w:rPr>
  </w:style>
  <w:style w:type="paragraph" w:styleId="a4">
    <w:name w:val="Normal (Web)"/>
    <w:basedOn w:val="a"/>
    <w:uiPriority w:val="99"/>
    <w:semiHidden/>
    <w:unhideWhenUsed/>
    <w:rsid w:val="00112F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112F17"/>
    <w:rPr>
      <w:color w:val="0000FF"/>
      <w:u w:val="single"/>
    </w:rPr>
  </w:style>
  <w:style w:type="paragraph" w:styleId="a6">
    <w:name w:val="List Paragraph"/>
    <w:basedOn w:val="a"/>
    <w:uiPriority w:val="34"/>
    <w:qFormat/>
    <w:rsid w:val="00112F17"/>
    <w:pPr>
      <w:ind w:left="720"/>
      <w:contextualSpacing/>
    </w:pPr>
  </w:style>
  <w:style w:type="character" w:customStyle="1" w:styleId="go">
    <w:name w:val="go"/>
    <w:basedOn w:val="a0"/>
    <w:rsid w:val="00270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21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a.info/upload/users_files/42636700/b5a0132ca6d27f3ebd0cf612decfb4ff.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80731-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11"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hyperlink" Target="https://rada.info/upload/users_files/42636700/3aed17c6b030fe2083062f436db21a7f.pdf" TargetMode="External"/><Relationship Id="rId4" Type="http://schemas.openxmlformats.org/officeDocument/2006/relationships/webSettings" Target="webSettings.xml"/><Relationship Id="rId9" Type="http://schemas.openxmlformats.org/officeDocument/2006/relationships/hyperlink" Target="https://zakon.rada.gov.ua/laws/show/2657-1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2037</Words>
  <Characters>1162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Савчук</dc:creator>
  <cp:keywords/>
  <dc:description/>
  <cp:lastModifiedBy>Liudmila Tarasiuk</cp:lastModifiedBy>
  <cp:revision>7</cp:revision>
  <dcterms:created xsi:type="dcterms:W3CDTF">2021-02-03T18:07:00Z</dcterms:created>
  <dcterms:modified xsi:type="dcterms:W3CDTF">2026-05-06T14:16:00Z</dcterms:modified>
</cp:coreProperties>
</file>